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28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b w:val="0"/>
          <w:bCs w:val="0"/>
          <w:color w:val="2B2B2B"/>
          <w:sz w:val="45"/>
          <w:szCs w:val="45"/>
        </w:rPr>
      </w:pPr>
      <w:bookmarkStart w:id="0" w:name="_GoBack"/>
      <w:r>
        <w:rPr>
          <w:b w:val="0"/>
          <w:bCs w:val="0"/>
          <w:i w:val="0"/>
          <w:iCs w:val="0"/>
          <w:caps w:val="0"/>
          <w:color w:val="2B2B2B"/>
          <w:spacing w:val="0"/>
          <w:sz w:val="45"/>
          <w:szCs w:val="45"/>
          <w:bdr w:val="none" w:color="auto" w:sz="0" w:space="0"/>
          <w:shd w:val="clear" w:fill="FFFFFF"/>
        </w:rPr>
        <w:t>华北电力大学（保定）2025年艺术类专业招生简章</w:t>
      </w:r>
    </w:p>
    <w:bookmarkEnd w:id="0"/>
    <w:p w14:paraId="2A63D91D">
      <w:pPr>
        <w:keepNext w:val="0"/>
        <w:keepLines w:val="0"/>
        <w:widowControl/>
        <w:suppressLineNumbers w:val="0"/>
        <w:pBdr>
          <w:top w:val="none" w:color="auto" w:sz="0" w:space="0"/>
          <w:left w:val="none" w:color="auto" w:sz="0" w:space="0"/>
          <w:bottom w:val="single" w:color="F5F5F5" w:sz="6" w:space="26"/>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2B2B2B"/>
          <w:spacing w:val="0"/>
          <w:sz w:val="21"/>
          <w:szCs w:val="21"/>
        </w:rPr>
      </w:pPr>
      <w:r>
        <w:rPr>
          <w:rFonts w:hint="eastAsia" w:ascii="微软雅黑" w:hAnsi="微软雅黑" w:eastAsia="微软雅黑" w:cs="微软雅黑"/>
          <w:i w:val="0"/>
          <w:iCs w:val="0"/>
          <w:caps w:val="0"/>
          <w:color w:val="6B6B6B"/>
          <w:spacing w:val="0"/>
          <w:kern w:val="0"/>
          <w:sz w:val="21"/>
          <w:szCs w:val="21"/>
          <w:bdr w:val="none" w:color="auto" w:sz="0" w:space="0"/>
          <w:shd w:val="clear" w:fill="FFFFFF"/>
          <w:lang w:val="en-US" w:eastAsia="zh-CN" w:bidi="ar"/>
        </w:rPr>
        <w:t>作者：</w:t>
      </w:r>
      <w:r>
        <w:rPr>
          <w:rFonts w:hint="eastAsia" w:ascii="微软雅黑" w:hAnsi="微软雅黑" w:eastAsia="微软雅黑" w:cs="微软雅黑"/>
          <w:i w:val="0"/>
          <w:iCs w:val="0"/>
          <w:caps w:val="0"/>
          <w:color w:val="2B2B2B"/>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6B6B6B"/>
          <w:spacing w:val="0"/>
          <w:kern w:val="0"/>
          <w:sz w:val="21"/>
          <w:szCs w:val="21"/>
          <w:bdr w:val="none" w:color="auto" w:sz="0" w:space="0"/>
          <w:shd w:val="clear" w:fill="FFFFFF"/>
          <w:lang w:val="en-US" w:eastAsia="zh-CN" w:bidi="ar"/>
        </w:rPr>
        <w:t>发布日期：2025-06-12</w:t>
      </w:r>
    </w:p>
    <w:p w14:paraId="6140F1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ascii="仿宋_GB2312" w:hAnsi="仿宋_GB2312" w:eastAsia="仿宋_GB2312" w:cs="仿宋_GB2312"/>
          <w:i w:val="0"/>
          <w:iCs w:val="0"/>
          <w:caps w:val="0"/>
          <w:color w:val="2B2B2B"/>
          <w:spacing w:val="0"/>
          <w:sz w:val="31"/>
          <w:szCs w:val="31"/>
          <w:bdr w:val="none" w:color="auto" w:sz="0" w:space="0"/>
          <w:shd w:val="clear" w:fill="FFFFFF"/>
        </w:rPr>
        <w:t>为做好</w:t>
      </w:r>
      <w:r>
        <w:rPr>
          <w:rFonts w:ascii="Times New Roman" w:hAnsi="Times New Roman" w:eastAsia="仿宋_GB2312" w:cs="Times New Roman"/>
          <w:i w:val="0"/>
          <w:iCs w:val="0"/>
          <w:caps w:val="0"/>
          <w:color w:val="2B2B2B"/>
          <w:spacing w:val="0"/>
          <w:sz w:val="31"/>
          <w:szCs w:val="31"/>
          <w:bdr w:val="none" w:color="auto" w:sz="0" w:space="0"/>
          <w:shd w:val="clear" w:fill="FFFFFF"/>
        </w:rPr>
        <w:t>202</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5</w:t>
      </w:r>
      <w:r>
        <w:rPr>
          <w:rFonts w:hint="eastAsia" w:ascii="仿宋_GB2312" w:hAnsi="仿宋_GB2312" w:eastAsia="仿宋_GB2312" w:cs="仿宋_GB2312"/>
          <w:i w:val="0"/>
          <w:iCs w:val="0"/>
          <w:caps w:val="0"/>
          <w:color w:val="2B2B2B"/>
          <w:spacing w:val="0"/>
          <w:sz w:val="31"/>
          <w:szCs w:val="31"/>
          <w:bdr w:val="none" w:color="auto" w:sz="0" w:space="0"/>
          <w:shd w:val="clear" w:fill="FFFFFF"/>
        </w:rPr>
        <w:t>年华北电力大学（保定）艺术类专业招生工作，根据《教育部办公厅关于做好</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2025</w:t>
      </w:r>
      <w:r>
        <w:rPr>
          <w:rFonts w:hint="eastAsia" w:ascii="仿宋_GB2312" w:hAnsi="仿宋_GB2312" w:eastAsia="仿宋_GB2312" w:cs="仿宋_GB2312"/>
          <w:i w:val="0"/>
          <w:iCs w:val="0"/>
          <w:caps w:val="0"/>
          <w:color w:val="2B2B2B"/>
          <w:spacing w:val="0"/>
          <w:sz w:val="31"/>
          <w:szCs w:val="31"/>
          <w:bdr w:val="none" w:color="auto" w:sz="0" w:space="0"/>
          <w:shd w:val="clear" w:fill="FFFFFF"/>
        </w:rPr>
        <w:t>年普通高等学校部分特殊类型招生工作的通知》文件精神，特制定本简章。</w:t>
      </w:r>
    </w:p>
    <w:p w14:paraId="5AC27A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ascii="黑体" w:hAnsi="宋体" w:eastAsia="黑体" w:cs="黑体"/>
          <w:i w:val="0"/>
          <w:iCs w:val="0"/>
          <w:caps w:val="0"/>
          <w:color w:val="2B2B2B"/>
          <w:spacing w:val="0"/>
          <w:sz w:val="31"/>
          <w:szCs w:val="31"/>
          <w:bdr w:val="none" w:color="auto" w:sz="0" w:space="0"/>
          <w:shd w:val="clear" w:fill="FFFFFF"/>
        </w:rPr>
        <w:t>一、学校基本信息</w:t>
      </w:r>
    </w:p>
    <w:p w14:paraId="5EA7D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华北电力大学是教育部直属全国重点大学，国家“双一流”建设高校，校部设在北京，分设保定校区，两地实行实质性一体化管理。保定校区办学地址：河北省保定市永华北大街</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619</w:t>
      </w:r>
      <w:r>
        <w:rPr>
          <w:rFonts w:hint="eastAsia" w:ascii="仿宋_GB2312" w:hAnsi="仿宋_GB2312" w:eastAsia="仿宋_GB2312" w:cs="仿宋_GB2312"/>
          <w:i w:val="0"/>
          <w:iCs w:val="0"/>
          <w:caps w:val="0"/>
          <w:color w:val="2B2B2B"/>
          <w:spacing w:val="0"/>
          <w:sz w:val="31"/>
          <w:szCs w:val="31"/>
          <w:bdr w:val="none" w:color="auto" w:sz="0" w:space="0"/>
          <w:shd w:val="clear" w:fill="FFFFFF"/>
        </w:rPr>
        <w:t>号。学校为公办本科，全日制普通高等学校。</w:t>
      </w:r>
    </w:p>
    <w:p w14:paraId="7ABF85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二、领导机构</w:t>
      </w:r>
    </w:p>
    <w:p w14:paraId="629ED4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华北电力大学招生工作领导小组为艺术类专业招生工作的领导机构。学校成立由学生处、机械工程系等部门组成的艺术类专业招生工作组，负责具体工作。</w:t>
      </w:r>
    </w:p>
    <w:p w14:paraId="5E8C1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三、报考条件及要求</w:t>
      </w:r>
    </w:p>
    <w:p w14:paraId="737EC8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default" w:ascii="Times New Roman" w:hAnsi="Times New Roman" w:eastAsia="仿宋_GB2312" w:cs="Times New Roman"/>
          <w:i w:val="0"/>
          <w:iCs w:val="0"/>
          <w:caps w:val="0"/>
          <w:color w:val="2B2B2B"/>
          <w:spacing w:val="0"/>
          <w:sz w:val="31"/>
          <w:szCs w:val="31"/>
          <w:bdr w:val="none" w:color="auto" w:sz="0" w:space="0"/>
          <w:shd w:val="clear" w:fill="FFFFFF"/>
        </w:rPr>
        <w:t>1.</w:t>
      </w:r>
      <w:r>
        <w:rPr>
          <w:rFonts w:hint="eastAsia" w:ascii="仿宋_GB2312" w:hAnsi="仿宋_GB2312" w:eastAsia="仿宋_GB2312" w:cs="仿宋_GB2312"/>
          <w:i w:val="0"/>
          <w:iCs w:val="0"/>
          <w:caps w:val="0"/>
          <w:color w:val="2B2B2B"/>
          <w:spacing w:val="0"/>
          <w:sz w:val="31"/>
          <w:szCs w:val="31"/>
          <w:bdr w:val="none" w:color="auto" w:sz="0" w:space="0"/>
          <w:shd w:val="clear" w:fill="FFFFFF"/>
        </w:rPr>
        <w:t>考生必须符合</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2025</w:t>
      </w:r>
      <w:r>
        <w:rPr>
          <w:rFonts w:hint="eastAsia" w:ascii="仿宋_GB2312" w:hAnsi="仿宋_GB2312" w:eastAsia="仿宋_GB2312" w:cs="仿宋_GB2312"/>
          <w:i w:val="0"/>
          <w:iCs w:val="0"/>
          <w:caps w:val="0"/>
          <w:color w:val="2B2B2B"/>
          <w:spacing w:val="0"/>
          <w:sz w:val="31"/>
          <w:szCs w:val="31"/>
          <w:bdr w:val="none" w:color="auto" w:sz="0" w:space="0"/>
          <w:shd w:val="clear" w:fill="FFFFFF"/>
        </w:rPr>
        <w:t>年教育部及生源所在省艺术类专业招生条件，品行端正、身心健康；</w:t>
      </w:r>
    </w:p>
    <w:p w14:paraId="403BF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default" w:ascii="Times New Roman" w:hAnsi="Times New Roman" w:eastAsia="仿宋_GB2312" w:cs="Times New Roman"/>
          <w:i w:val="0"/>
          <w:iCs w:val="0"/>
          <w:caps w:val="0"/>
          <w:color w:val="2B2B2B"/>
          <w:spacing w:val="0"/>
          <w:sz w:val="31"/>
          <w:szCs w:val="31"/>
          <w:bdr w:val="none" w:color="auto" w:sz="0" w:space="0"/>
          <w:shd w:val="clear" w:fill="FFFFFF"/>
        </w:rPr>
        <w:t>2.</w:t>
      </w:r>
      <w:r>
        <w:rPr>
          <w:rFonts w:hint="eastAsia" w:ascii="仿宋_GB2312" w:hAnsi="仿宋_GB2312" w:eastAsia="仿宋_GB2312" w:cs="仿宋_GB2312"/>
          <w:i w:val="0"/>
          <w:iCs w:val="0"/>
          <w:caps w:val="0"/>
          <w:color w:val="2B2B2B"/>
          <w:spacing w:val="0"/>
          <w:sz w:val="31"/>
          <w:szCs w:val="31"/>
          <w:bdr w:val="none" w:color="auto" w:sz="0" w:space="0"/>
          <w:shd w:val="clear" w:fill="FFFFFF"/>
        </w:rPr>
        <w:t>考生必须参加生源省份省级招生考试机构组织的美术类专业统考，统考成绩须达到生源省份美术类专业统考本科合格线；</w:t>
      </w:r>
    </w:p>
    <w:p w14:paraId="479BF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default" w:ascii="Times New Roman" w:hAnsi="Times New Roman" w:eastAsia="仿宋_GB2312" w:cs="Times New Roman"/>
          <w:i w:val="0"/>
          <w:iCs w:val="0"/>
          <w:caps w:val="0"/>
          <w:color w:val="2B2B2B"/>
          <w:spacing w:val="0"/>
          <w:sz w:val="31"/>
          <w:szCs w:val="31"/>
          <w:bdr w:val="none" w:color="auto" w:sz="0" w:space="0"/>
          <w:shd w:val="clear" w:fill="FFFFFF"/>
        </w:rPr>
        <w:t>3.</w:t>
      </w:r>
      <w:r>
        <w:rPr>
          <w:rFonts w:hint="eastAsia" w:ascii="仿宋_GB2312" w:hAnsi="仿宋_GB2312" w:eastAsia="仿宋_GB2312" w:cs="仿宋_GB2312"/>
          <w:i w:val="0"/>
          <w:iCs w:val="0"/>
          <w:caps w:val="0"/>
          <w:color w:val="2B2B2B"/>
          <w:spacing w:val="0"/>
          <w:sz w:val="31"/>
          <w:szCs w:val="31"/>
          <w:bdr w:val="none" w:color="auto" w:sz="0" w:space="0"/>
          <w:shd w:val="clear" w:fill="FFFFFF"/>
        </w:rPr>
        <w:t>考生具有参加</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2025</w:t>
      </w:r>
      <w:r>
        <w:rPr>
          <w:rFonts w:hint="eastAsia" w:ascii="仿宋_GB2312" w:hAnsi="仿宋_GB2312" w:eastAsia="仿宋_GB2312" w:cs="仿宋_GB2312"/>
          <w:i w:val="0"/>
          <w:iCs w:val="0"/>
          <w:caps w:val="0"/>
          <w:color w:val="2B2B2B"/>
          <w:spacing w:val="0"/>
          <w:sz w:val="31"/>
          <w:szCs w:val="31"/>
          <w:bdr w:val="none" w:color="auto" w:sz="0" w:space="0"/>
          <w:shd w:val="clear" w:fill="FFFFFF"/>
        </w:rPr>
        <w:t>年普通高等学校招生全国统一考试（高考）的资格，且必须在</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2025</w:t>
      </w:r>
      <w:r>
        <w:rPr>
          <w:rFonts w:hint="eastAsia" w:ascii="仿宋_GB2312" w:hAnsi="仿宋_GB2312" w:eastAsia="仿宋_GB2312" w:cs="仿宋_GB2312"/>
          <w:i w:val="0"/>
          <w:iCs w:val="0"/>
          <w:caps w:val="0"/>
          <w:color w:val="2B2B2B"/>
          <w:spacing w:val="0"/>
          <w:sz w:val="31"/>
          <w:szCs w:val="31"/>
          <w:bdr w:val="none" w:color="auto" w:sz="0" w:space="0"/>
          <w:shd w:val="clear" w:fill="FFFFFF"/>
        </w:rPr>
        <w:t>年高考中成绩达到生源省份省级招生考试机构划定的艺术类本科录取控制分数线及以上。</w:t>
      </w:r>
    </w:p>
    <w:p w14:paraId="32CEFB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四、招生专业及计划</w:t>
      </w:r>
    </w:p>
    <w:p w14:paraId="5BF7B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招生专业：设计学类（产品设计专业）</w:t>
      </w:r>
    </w:p>
    <w:p w14:paraId="017871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招生计划：</w:t>
      </w: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4"/>
        <w:gridCol w:w="2015"/>
        <w:gridCol w:w="5305"/>
      </w:tblGrid>
      <w:tr w14:paraId="507E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80" w:hRule="atLeast"/>
        </w:trPr>
        <w:tc>
          <w:tcPr>
            <w:tcW w:w="640" w:type="pc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D780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1"/>
                <w:szCs w:val="21"/>
              </w:rPr>
            </w:pPr>
            <w:r>
              <w:rPr>
                <w:rFonts w:hint="eastAsia" w:ascii="仿宋_GB2312" w:hAnsi="仿宋_GB2312" w:eastAsia="仿宋_GB2312" w:cs="仿宋_GB2312"/>
                <w:sz w:val="31"/>
                <w:szCs w:val="31"/>
                <w:bdr w:val="none" w:color="auto" w:sz="0" w:space="0"/>
              </w:rPr>
              <w:t>省份</w:t>
            </w:r>
          </w:p>
        </w:tc>
        <w:tc>
          <w:tcPr>
            <w:tcW w:w="1200" w:type="pct"/>
            <w:tcBorders>
              <w:top w:val="single" w:color="000000" w:sz="6" w:space="0"/>
              <w:left w:val="nil"/>
              <w:bottom w:val="single" w:color="000000" w:sz="6" w:space="0"/>
              <w:right w:val="single" w:color="000000" w:sz="6" w:space="0"/>
            </w:tcBorders>
            <w:shd w:val="clear"/>
            <w:tcMar>
              <w:top w:w="30" w:type="dxa"/>
              <w:left w:w="45" w:type="dxa"/>
              <w:bottom w:w="30" w:type="dxa"/>
              <w:right w:w="45" w:type="dxa"/>
            </w:tcMar>
            <w:vAlign w:val="center"/>
          </w:tcPr>
          <w:p w14:paraId="5E9EE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sz w:val="21"/>
                <w:szCs w:val="21"/>
              </w:rPr>
            </w:pPr>
            <w:r>
              <w:rPr>
                <w:rFonts w:hint="eastAsia" w:ascii="仿宋_GB2312" w:hAnsi="仿宋_GB2312" w:eastAsia="仿宋_GB2312" w:cs="仿宋_GB2312"/>
                <w:sz w:val="31"/>
                <w:szCs w:val="31"/>
                <w:bdr w:val="none" w:color="auto" w:sz="0" w:space="0"/>
              </w:rPr>
              <w:t>招生计划</w:t>
            </w:r>
          </w:p>
        </w:tc>
        <w:tc>
          <w:tcPr>
            <w:tcW w:w="3159" w:type="pct"/>
            <w:tcBorders>
              <w:top w:val="single" w:color="000000" w:sz="6" w:space="0"/>
              <w:left w:val="nil"/>
              <w:bottom w:val="single" w:color="000000" w:sz="6" w:space="0"/>
              <w:right w:val="single" w:color="000000" w:sz="6" w:space="0"/>
            </w:tcBorders>
            <w:shd w:val="clear"/>
            <w:tcMar>
              <w:top w:w="30" w:type="dxa"/>
              <w:left w:w="45" w:type="dxa"/>
              <w:bottom w:w="30" w:type="dxa"/>
              <w:right w:w="45" w:type="dxa"/>
            </w:tcMar>
            <w:vAlign w:val="center"/>
          </w:tcPr>
          <w:p w14:paraId="4285C9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sz w:val="21"/>
                <w:szCs w:val="21"/>
              </w:rPr>
            </w:pPr>
            <w:r>
              <w:rPr>
                <w:rFonts w:hint="eastAsia" w:ascii="仿宋_GB2312" w:hAnsi="仿宋_GB2312" w:eastAsia="仿宋_GB2312" w:cs="仿宋_GB2312"/>
                <w:sz w:val="31"/>
                <w:szCs w:val="31"/>
                <w:bdr w:val="none" w:color="auto" w:sz="0" w:space="0"/>
              </w:rPr>
              <w:t>说明</w:t>
            </w:r>
          </w:p>
        </w:tc>
      </w:tr>
      <w:tr w14:paraId="6E3E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40" w:type="pct"/>
            <w:tcBorders>
              <w:top w:val="nil"/>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D5B0B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sz w:val="21"/>
                <w:szCs w:val="21"/>
              </w:rPr>
            </w:pPr>
            <w:r>
              <w:rPr>
                <w:rFonts w:hint="eastAsia" w:ascii="仿宋_GB2312" w:hAnsi="仿宋_GB2312" w:eastAsia="仿宋_GB2312" w:cs="仿宋_GB2312"/>
                <w:sz w:val="31"/>
                <w:szCs w:val="31"/>
                <w:bdr w:val="none" w:color="auto" w:sz="0" w:space="0"/>
              </w:rPr>
              <w:t>河北</w:t>
            </w:r>
          </w:p>
        </w:tc>
        <w:tc>
          <w:tcPr>
            <w:tcW w:w="1200" w:type="pct"/>
            <w:tcBorders>
              <w:top w:val="nil"/>
              <w:left w:val="nil"/>
              <w:bottom w:val="single" w:color="000000" w:sz="6" w:space="0"/>
              <w:right w:val="single" w:color="000000" w:sz="6" w:space="0"/>
            </w:tcBorders>
            <w:shd w:val="clear"/>
            <w:tcMar>
              <w:top w:w="30" w:type="dxa"/>
              <w:left w:w="45" w:type="dxa"/>
              <w:bottom w:w="30" w:type="dxa"/>
              <w:right w:w="45" w:type="dxa"/>
            </w:tcMar>
            <w:vAlign w:val="center"/>
          </w:tcPr>
          <w:p w14:paraId="3149B5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sz w:val="21"/>
                <w:szCs w:val="21"/>
              </w:rPr>
            </w:pPr>
            <w:r>
              <w:rPr>
                <w:rFonts w:hint="default" w:ascii="Times New Roman" w:hAnsi="Times New Roman" w:eastAsia="仿宋_GB2312" w:cs="Times New Roman"/>
                <w:sz w:val="31"/>
                <w:szCs w:val="31"/>
                <w:bdr w:val="none" w:color="auto" w:sz="0" w:space="0"/>
              </w:rPr>
              <w:t>18</w:t>
            </w:r>
            <w:r>
              <w:rPr>
                <w:rFonts w:hint="eastAsia" w:ascii="仿宋_GB2312" w:hAnsi="仿宋_GB2312" w:eastAsia="仿宋_GB2312" w:cs="仿宋_GB2312"/>
                <w:sz w:val="31"/>
                <w:szCs w:val="31"/>
                <w:bdr w:val="none" w:color="auto" w:sz="0" w:space="0"/>
              </w:rPr>
              <w:t>人</w:t>
            </w:r>
          </w:p>
        </w:tc>
        <w:tc>
          <w:tcPr>
            <w:tcW w:w="3159" w:type="pct"/>
            <w:tcBorders>
              <w:top w:val="nil"/>
              <w:left w:val="nil"/>
              <w:bottom w:val="single" w:color="000000" w:sz="6" w:space="0"/>
              <w:right w:val="single" w:color="000000" w:sz="6" w:space="0"/>
            </w:tcBorders>
            <w:shd w:val="clear"/>
            <w:tcMar>
              <w:top w:w="30" w:type="dxa"/>
              <w:left w:w="45" w:type="dxa"/>
              <w:bottom w:w="30" w:type="dxa"/>
              <w:right w:w="45" w:type="dxa"/>
            </w:tcMar>
            <w:vAlign w:val="center"/>
          </w:tcPr>
          <w:p w14:paraId="07DE7C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sz w:val="21"/>
                <w:szCs w:val="21"/>
              </w:rPr>
            </w:pPr>
            <w:r>
              <w:rPr>
                <w:rFonts w:hint="eastAsia" w:ascii="仿宋_GB2312" w:hAnsi="仿宋_GB2312" w:eastAsia="仿宋_GB2312" w:cs="仿宋_GB2312"/>
                <w:sz w:val="31"/>
                <w:szCs w:val="31"/>
                <w:bdr w:val="none" w:color="auto" w:sz="0" w:space="0"/>
              </w:rPr>
              <w:t>高考文化课选考科目不限</w:t>
            </w:r>
          </w:p>
        </w:tc>
      </w:tr>
      <w:tr w14:paraId="4A92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40" w:type="pct"/>
            <w:tcBorders>
              <w:top w:val="nil"/>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68B2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sz w:val="21"/>
                <w:szCs w:val="21"/>
              </w:rPr>
            </w:pPr>
            <w:r>
              <w:rPr>
                <w:rFonts w:hint="eastAsia" w:ascii="仿宋_GB2312" w:hAnsi="仿宋_GB2312" w:eastAsia="仿宋_GB2312" w:cs="仿宋_GB2312"/>
                <w:sz w:val="31"/>
                <w:szCs w:val="31"/>
                <w:bdr w:val="none" w:color="auto" w:sz="0" w:space="0"/>
              </w:rPr>
              <w:t>山东</w:t>
            </w:r>
          </w:p>
        </w:tc>
        <w:tc>
          <w:tcPr>
            <w:tcW w:w="1200" w:type="pct"/>
            <w:tcBorders>
              <w:top w:val="nil"/>
              <w:left w:val="nil"/>
              <w:bottom w:val="single" w:color="000000" w:sz="6" w:space="0"/>
              <w:right w:val="single" w:color="000000" w:sz="6" w:space="0"/>
            </w:tcBorders>
            <w:shd w:val="clear"/>
            <w:tcMar>
              <w:top w:w="30" w:type="dxa"/>
              <w:left w:w="45" w:type="dxa"/>
              <w:bottom w:w="30" w:type="dxa"/>
              <w:right w:w="45" w:type="dxa"/>
            </w:tcMar>
            <w:vAlign w:val="center"/>
          </w:tcPr>
          <w:p w14:paraId="4EC8A6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sz w:val="21"/>
                <w:szCs w:val="21"/>
              </w:rPr>
            </w:pPr>
            <w:r>
              <w:rPr>
                <w:rFonts w:hint="default" w:ascii="Times New Roman" w:hAnsi="Times New Roman" w:eastAsia="仿宋_GB2312" w:cs="Times New Roman"/>
                <w:sz w:val="31"/>
                <w:szCs w:val="31"/>
                <w:bdr w:val="none" w:color="auto" w:sz="0" w:space="0"/>
              </w:rPr>
              <w:t>18</w:t>
            </w:r>
            <w:r>
              <w:rPr>
                <w:rFonts w:hint="eastAsia" w:ascii="仿宋_GB2312" w:hAnsi="仿宋_GB2312" w:eastAsia="仿宋_GB2312" w:cs="仿宋_GB2312"/>
                <w:sz w:val="31"/>
                <w:szCs w:val="31"/>
                <w:bdr w:val="none" w:color="auto" w:sz="0" w:space="0"/>
              </w:rPr>
              <w:t>人</w:t>
            </w:r>
          </w:p>
        </w:tc>
        <w:tc>
          <w:tcPr>
            <w:tcW w:w="3159" w:type="pct"/>
            <w:tcBorders>
              <w:top w:val="nil"/>
              <w:left w:val="nil"/>
              <w:bottom w:val="single" w:color="000000" w:sz="6" w:space="0"/>
              <w:right w:val="single" w:color="000000" w:sz="6" w:space="0"/>
            </w:tcBorders>
            <w:shd w:val="clear"/>
            <w:tcMar>
              <w:top w:w="30" w:type="dxa"/>
              <w:left w:w="45" w:type="dxa"/>
              <w:bottom w:w="30" w:type="dxa"/>
              <w:right w:w="45" w:type="dxa"/>
            </w:tcMar>
            <w:vAlign w:val="center"/>
          </w:tcPr>
          <w:p w14:paraId="387A74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sz w:val="21"/>
                <w:szCs w:val="21"/>
              </w:rPr>
            </w:pPr>
            <w:r>
              <w:rPr>
                <w:rFonts w:hint="eastAsia" w:ascii="仿宋_GB2312" w:hAnsi="仿宋_GB2312" w:eastAsia="仿宋_GB2312" w:cs="仿宋_GB2312"/>
                <w:sz w:val="31"/>
                <w:szCs w:val="31"/>
                <w:bdr w:val="none" w:color="auto" w:sz="0" w:space="0"/>
              </w:rPr>
              <w:t>高考文化课选考科目不限</w:t>
            </w:r>
          </w:p>
        </w:tc>
      </w:tr>
    </w:tbl>
    <w:p w14:paraId="676DF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设计学类专业学制四年，学费</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8500</w:t>
      </w:r>
      <w:r>
        <w:rPr>
          <w:rFonts w:hint="eastAsia" w:ascii="仿宋_GB2312" w:hAnsi="仿宋_GB2312" w:eastAsia="仿宋_GB2312" w:cs="仿宋_GB2312"/>
          <w:i w:val="0"/>
          <w:iCs w:val="0"/>
          <w:caps w:val="0"/>
          <w:color w:val="2B2B2B"/>
          <w:spacing w:val="0"/>
          <w:sz w:val="31"/>
          <w:szCs w:val="31"/>
          <w:bdr w:val="none" w:color="auto" w:sz="0" w:space="0"/>
          <w:shd w:val="clear" w:fill="FFFFFF"/>
        </w:rPr>
        <w:t>元</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w:t>
      </w:r>
      <w:r>
        <w:rPr>
          <w:rFonts w:hint="eastAsia" w:ascii="仿宋_GB2312" w:hAnsi="仿宋_GB2312" w:eastAsia="仿宋_GB2312" w:cs="仿宋_GB2312"/>
          <w:i w:val="0"/>
          <w:iCs w:val="0"/>
          <w:caps w:val="0"/>
          <w:color w:val="2B2B2B"/>
          <w:spacing w:val="0"/>
          <w:sz w:val="31"/>
          <w:szCs w:val="31"/>
          <w:bdr w:val="none" w:color="auto" w:sz="0" w:space="0"/>
          <w:shd w:val="clear" w:fill="FFFFFF"/>
        </w:rPr>
        <w:t>人。</w:t>
      </w:r>
    </w:p>
    <w:p w14:paraId="3A07C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五、录取规则及要求</w:t>
      </w:r>
    </w:p>
    <w:p w14:paraId="1A928D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default" w:ascii="Times New Roman" w:hAnsi="Times New Roman" w:eastAsia="仿宋_GB2312" w:cs="Times New Roman"/>
          <w:i w:val="0"/>
          <w:iCs w:val="0"/>
          <w:caps w:val="0"/>
          <w:color w:val="2B2B2B"/>
          <w:spacing w:val="0"/>
          <w:sz w:val="31"/>
          <w:szCs w:val="31"/>
          <w:bdr w:val="none" w:color="auto" w:sz="0" w:space="0"/>
          <w:shd w:val="clear" w:fill="FFFFFF"/>
        </w:rPr>
        <w:t>1.</w:t>
      </w:r>
      <w:r>
        <w:rPr>
          <w:rFonts w:hint="eastAsia" w:ascii="仿宋_GB2312" w:hAnsi="仿宋_GB2312" w:eastAsia="仿宋_GB2312" w:cs="仿宋_GB2312"/>
          <w:i w:val="0"/>
          <w:iCs w:val="0"/>
          <w:caps w:val="0"/>
          <w:color w:val="2B2B2B"/>
          <w:spacing w:val="0"/>
          <w:sz w:val="31"/>
          <w:szCs w:val="31"/>
          <w:bdr w:val="none" w:color="auto" w:sz="0" w:space="0"/>
          <w:shd w:val="clear" w:fill="FFFFFF"/>
        </w:rPr>
        <w:t>我校认可生源省份省级招生考试机构的投档规则。按照招生计划，依据考生综合成绩从高到低的顺序进行录取。考生综合成绩的计算方法执行生源省份省级招生考试机构的规定。</w:t>
      </w:r>
    </w:p>
    <w:p w14:paraId="41A90B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default" w:ascii="Times New Roman" w:hAnsi="Times New Roman" w:eastAsia="仿宋_GB2312" w:cs="Times New Roman"/>
          <w:i w:val="0"/>
          <w:iCs w:val="0"/>
          <w:caps w:val="0"/>
          <w:color w:val="2B2B2B"/>
          <w:spacing w:val="0"/>
          <w:sz w:val="31"/>
          <w:szCs w:val="31"/>
          <w:bdr w:val="none" w:color="auto" w:sz="0" w:space="0"/>
          <w:shd w:val="clear" w:fill="FFFFFF"/>
        </w:rPr>
        <w:t>2.</w:t>
      </w:r>
      <w:r>
        <w:rPr>
          <w:rFonts w:hint="eastAsia" w:ascii="仿宋_GB2312" w:hAnsi="仿宋_GB2312" w:eastAsia="仿宋_GB2312" w:cs="仿宋_GB2312"/>
          <w:i w:val="0"/>
          <w:iCs w:val="0"/>
          <w:caps w:val="0"/>
          <w:color w:val="2B2B2B"/>
          <w:spacing w:val="0"/>
          <w:sz w:val="31"/>
          <w:szCs w:val="31"/>
          <w:bdr w:val="none" w:color="auto" w:sz="0" w:space="0"/>
          <w:shd w:val="clear" w:fill="FFFFFF"/>
        </w:rPr>
        <w:t>考生综合成绩相同时，我校参照考生所在生源省份省级招生考试机构规定的排序规则。</w:t>
      </w:r>
    </w:p>
    <w:p w14:paraId="6629C0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default" w:ascii="Times New Roman" w:hAnsi="Times New Roman" w:eastAsia="仿宋_GB2312" w:cs="Times New Roman"/>
          <w:i w:val="0"/>
          <w:iCs w:val="0"/>
          <w:caps w:val="0"/>
          <w:color w:val="2B2B2B"/>
          <w:spacing w:val="0"/>
          <w:sz w:val="31"/>
          <w:szCs w:val="31"/>
          <w:bdr w:val="none" w:color="auto" w:sz="0" w:space="0"/>
          <w:shd w:val="clear" w:fill="FFFFFF"/>
        </w:rPr>
        <w:t>3.</w:t>
      </w:r>
      <w:r>
        <w:rPr>
          <w:rFonts w:hint="eastAsia" w:ascii="仿宋_GB2312" w:hAnsi="仿宋_GB2312" w:eastAsia="仿宋_GB2312" w:cs="仿宋_GB2312"/>
          <w:i w:val="0"/>
          <w:iCs w:val="0"/>
          <w:caps w:val="0"/>
          <w:color w:val="2B2B2B"/>
          <w:spacing w:val="0"/>
          <w:sz w:val="31"/>
          <w:szCs w:val="31"/>
          <w:bdr w:val="none" w:color="auto" w:sz="0" w:space="0"/>
          <w:shd w:val="clear" w:fill="FFFFFF"/>
        </w:rPr>
        <w:t>我校招收考生的体检按教育部、卫生部、中国残疾人联合会印发的《普通高等学校招生体检工作指导意见》及相关补充规定执行。</w:t>
      </w:r>
    </w:p>
    <w:p w14:paraId="14A09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default" w:ascii="Times New Roman" w:hAnsi="Times New Roman" w:eastAsia="仿宋_GB2312" w:cs="Times New Roman"/>
          <w:i w:val="0"/>
          <w:iCs w:val="0"/>
          <w:caps w:val="0"/>
          <w:color w:val="2B2B2B"/>
          <w:spacing w:val="0"/>
          <w:sz w:val="31"/>
          <w:szCs w:val="31"/>
          <w:bdr w:val="none" w:color="auto" w:sz="0" w:space="0"/>
          <w:shd w:val="clear" w:fill="FFFFFF"/>
        </w:rPr>
        <w:t>4.</w:t>
      </w:r>
      <w:r>
        <w:rPr>
          <w:rFonts w:hint="eastAsia" w:ascii="仿宋_GB2312" w:hAnsi="仿宋_GB2312" w:eastAsia="仿宋_GB2312" w:cs="仿宋_GB2312"/>
          <w:i w:val="0"/>
          <w:iCs w:val="0"/>
          <w:caps w:val="0"/>
          <w:color w:val="2B2B2B"/>
          <w:spacing w:val="0"/>
          <w:sz w:val="31"/>
          <w:szCs w:val="31"/>
          <w:bdr w:val="none" w:color="auto" w:sz="0" w:space="0"/>
          <w:shd w:val="clear" w:fill="FFFFFF"/>
        </w:rPr>
        <w:t>设计学类专业录取的学生，入学后不得转入非艺术类专业。</w:t>
      </w:r>
    </w:p>
    <w:p w14:paraId="4A36C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六、监督与违规处理</w:t>
      </w:r>
    </w:p>
    <w:p w14:paraId="5722F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default" w:ascii="Times New Roman" w:hAnsi="Times New Roman" w:eastAsia="仿宋_GB2312" w:cs="Times New Roman"/>
          <w:i w:val="0"/>
          <w:iCs w:val="0"/>
          <w:caps w:val="0"/>
          <w:color w:val="2B2B2B"/>
          <w:spacing w:val="0"/>
          <w:sz w:val="31"/>
          <w:szCs w:val="31"/>
          <w:bdr w:val="none" w:color="auto" w:sz="0" w:space="0"/>
          <w:shd w:val="clear" w:fill="FFFFFF"/>
        </w:rPr>
        <w:t>1.</w:t>
      </w:r>
      <w:r>
        <w:rPr>
          <w:rFonts w:hint="eastAsia" w:ascii="仿宋_GB2312" w:hAnsi="仿宋_GB2312" w:eastAsia="仿宋_GB2312" w:cs="仿宋_GB2312"/>
          <w:i w:val="0"/>
          <w:iCs w:val="0"/>
          <w:caps w:val="0"/>
          <w:color w:val="2B2B2B"/>
          <w:spacing w:val="0"/>
          <w:sz w:val="31"/>
          <w:szCs w:val="31"/>
          <w:bdr w:val="none" w:color="auto" w:sz="0" w:space="0"/>
          <w:shd w:val="clear" w:fill="FFFFFF"/>
        </w:rPr>
        <w:t>学校艺术类专业招生工作将在教育部的指导和学校招生工作领导小组的领导下，严格管理，规范程序，接受学校监察部门和社会监督。</w:t>
      </w:r>
    </w:p>
    <w:p w14:paraId="14C08C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default" w:ascii="Times New Roman" w:hAnsi="Times New Roman" w:eastAsia="仿宋_GB2312" w:cs="Times New Roman"/>
          <w:i w:val="0"/>
          <w:iCs w:val="0"/>
          <w:caps w:val="0"/>
          <w:color w:val="2B2B2B"/>
          <w:spacing w:val="0"/>
          <w:sz w:val="31"/>
          <w:szCs w:val="31"/>
          <w:bdr w:val="none" w:color="auto" w:sz="0" w:space="0"/>
          <w:shd w:val="clear" w:fill="FFFFFF"/>
        </w:rPr>
        <w:t>2.</w:t>
      </w:r>
      <w:r>
        <w:rPr>
          <w:rFonts w:hint="eastAsia" w:ascii="仿宋_GB2312" w:hAnsi="仿宋_GB2312" w:eastAsia="仿宋_GB2312" w:cs="仿宋_GB2312"/>
          <w:i w:val="0"/>
          <w:iCs w:val="0"/>
          <w:caps w:val="0"/>
          <w:color w:val="2B2B2B"/>
          <w:spacing w:val="0"/>
          <w:sz w:val="31"/>
          <w:szCs w:val="31"/>
          <w:bdr w:val="none" w:color="auto" w:sz="0" w:space="0"/>
          <w:shd w:val="clear" w:fill="FFFFFF"/>
        </w:rPr>
        <w:t>新生入学后，我校将对设计学类专业新生进行资格复查和专业复试。如发现存在弄虚作假行为，将取消其入学资格或学籍，并向有关教育主管部门通报，涉及违法的移送司法机关处理。</w:t>
      </w:r>
    </w:p>
    <w:p w14:paraId="0661D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七、联系方式</w:t>
      </w:r>
    </w:p>
    <w:p w14:paraId="4DA8B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联系地址：河北省保定市华电路</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689</w:t>
      </w:r>
      <w:r>
        <w:rPr>
          <w:rFonts w:hint="eastAsia" w:ascii="仿宋_GB2312" w:hAnsi="仿宋_GB2312" w:eastAsia="仿宋_GB2312" w:cs="仿宋_GB2312"/>
          <w:i w:val="0"/>
          <w:iCs w:val="0"/>
          <w:caps w:val="0"/>
          <w:color w:val="2B2B2B"/>
          <w:spacing w:val="0"/>
          <w:sz w:val="31"/>
          <w:szCs w:val="31"/>
          <w:bdr w:val="none" w:color="auto" w:sz="0" w:space="0"/>
          <w:shd w:val="clear" w:fill="FFFFFF"/>
        </w:rPr>
        <w:t>号华北电力大学（保定）本科招生办公室</w:t>
      </w:r>
    </w:p>
    <w:p w14:paraId="4FE7E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邮政编码：</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071003</w:t>
      </w:r>
    </w:p>
    <w:p w14:paraId="0523D3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招生网址</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 http://zhaosheng.ncepu.edu.cn</w:t>
      </w:r>
    </w:p>
    <w:p w14:paraId="31696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招生办信箱：</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bdzsb@ncepu.edu.cn</w:t>
      </w:r>
    </w:p>
    <w:p w14:paraId="777BF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招生办电话：</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0312-7523164</w:t>
      </w:r>
    </w:p>
    <w:p w14:paraId="7A3FD8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监督电话：</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0312-7522700</w:t>
      </w:r>
    </w:p>
    <w:p w14:paraId="56B14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电子邮箱：</w:t>
      </w:r>
      <w:r>
        <w:rPr>
          <w:rFonts w:hint="default" w:ascii="Times New Roman" w:hAnsi="Times New Roman" w:eastAsia="仿宋_GB2312" w:cs="Times New Roman"/>
          <w:i w:val="0"/>
          <w:iCs w:val="0"/>
          <w:caps w:val="0"/>
          <w:color w:val="2B2B2B"/>
          <w:spacing w:val="0"/>
          <w:sz w:val="31"/>
          <w:szCs w:val="31"/>
          <w:bdr w:val="none" w:color="auto" w:sz="0" w:space="0"/>
          <w:shd w:val="clear" w:fill="FFFFFF"/>
        </w:rPr>
        <w:t>bdjwb@ncepu.edu.cn</w:t>
      </w:r>
    </w:p>
    <w:p w14:paraId="2C899A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八、本简章经华北电力大学党委常委会研究审定，由华北电力大学招生办发布和解释。本简章发布之后，如教育部或生源省份有最新规定，则按最新规定执行。</w:t>
      </w:r>
    </w:p>
    <w:p w14:paraId="64D30858">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D0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夏至Nano</cp:lastModifiedBy>
  <dcterms:modified xsi:type="dcterms:W3CDTF">2025-11-14T01:07:40Z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eyJoZGlkIjoiMzFkOGU0ZGJiNjQ3ZGIyN2FmOTA5MDc1MGM5YTlmZjEiLCJ1c2VySWQiOiIxMjUyMjY1MTc4In0=</vt:lpwstr>
  </property>
  <property fmtid="{D5CDD505-2E9C-101B-9397-08002B2CF9AE}" pid="4" name="ICV">
    <vt:lpwstr>ECCAD5B2F541420782CE386F3924A569_12</vt:lpwstr>
  </property>
</Properties>
</file>